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9EEBA" w14:textId="6536E45A" w:rsidR="00857CF2" w:rsidRDefault="00857CF2" w:rsidP="004B7C7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 мерах противодействия экстремизму и терроризму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в Минской области.  Соблюдение законодательства о массовых мероприятиях в Республике Беларусь.</w:t>
      </w:r>
    </w:p>
    <w:p w14:paraId="372A7D94" w14:textId="77777777" w:rsidR="00F7733E" w:rsidRPr="00104131" w:rsidRDefault="00F7733E" w:rsidP="00F773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3756AE" w14:textId="1132D894" w:rsidR="00F7733E" w:rsidRDefault="002344A0" w:rsidP="00C9357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основу государственной политики и идеологии Республики Беларусь заложен ряд постулатов и направлений, определяющих функционирование государст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t>ва в целом, в т.ч. направленных</w:t>
      </w:r>
      <w:r w:rsidR="007E3E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противодействие экстремизму и терроризму, недопустимость реабилитации нацизма.</w:t>
      </w:r>
      <w:r w:rsidR="00F773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FB52552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Экстремизм (экстремистская деятельность) – деятельность граждан Республики Беларусь, иностранных граждан или лиц без гражданства либо политических партий, профессиональных союзов, других общественных объединений, религиозных и иных организаций, в том числе иностранных или международных организаций или их представительств, формирований и индивидуальных предпринимателей по планированию, организации, подготовке и совершению посягательств на независимость, территориальную целостность, суверенитет, основы конституционного строя, общественную безопасность.</w:t>
      </w:r>
    </w:p>
    <w:p w14:paraId="53657E99" w14:textId="4914A1F9" w:rsidR="002344A0" w:rsidRPr="00D144CA" w:rsidRDefault="00C93571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рганами прокуратуры объявляются официальные предупреждения, выносятся пр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едписания, инициируются вопросы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 приостановлении деятельности организаций, чья деятельность противоречит норма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 законодательства, о признании</w:t>
      </w:r>
      <w:r w:rsidR="00B312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их экстремистскими, о запрете их деятельности и ликвидации.</w:t>
      </w:r>
    </w:p>
    <w:p w14:paraId="3392806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(ч.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 ст.</w:t>
      </w:r>
      <w:r w:rsidR="007061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19.11 КоАП) влекут наложение штрафа в размере до двадцати базовых величин с конфискацией предмета административного правонарушения, на и</w:t>
      </w:r>
      <w:r w:rsidR="00A115CE">
        <w:rPr>
          <w:rFonts w:ascii="Times New Roman" w:eastAsia="Times New Roman" w:hAnsi="Times New Roman" w:cs="Times New Roman"/>
          <w:sz w:val="30"/>
          <w:szCs w:val="30"/>
          <w:lang w:eastAsia="ru-RU"/>
        </w:rPr>
        <w:t>ндивидуального предпринимателя –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двадцати до пятидесяти базовых величин с конфискацией предмета административного правона</w:t>
      </w:r>
      <w:r w:rsidR="00A115CE">
        <w:rPr>
          <w:rFonts w:ascii="Times New Roman" w:eastAsia="Times New Roman" w:hAnsi="Times New Roman" w:cs="Times New Roman"/>
          <w:sz w:val="30"/>
          <w:szCs w:val="30"/>
          <w:lang w:eastAsia="ru-RU"/>
        </w:rPr>
        <w:t>рушения, а на юридическое лицо –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пятидесяти до двухсот базовых величин с конфискацией предмета административного правонарушения.</w:t>
      </w:r>
    </w:p>
    <w:p w14:paraId="1655CF36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список экс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тремистских материалов размещен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сайте Министерства информации Республики Беларусь (</w:t>
      </w:r>
      <w:hyperlink r:id="rId5" w:history="1">
        <w:r w:rsidRPr="00D144CA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http://mininform.gov.by/</w:t>
        </w:r>
      </w:hyperlink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5AD05D74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Деанонимизировать</w:t>
      </w:r>
      <w:proofErr w:type="spellEnd"/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правоохранители на сегодня</w:t>
      </w:r>
      <w:r w:rsidR="00837F47"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шний день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могут практически любого, современные компьютерные программы позволяют это сделать, контролирую</w:t>
      </w:r>
      <w:r w:rsidR="00224A0D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и проверяются, в том числе,</w:t>
      </w:r>
      <w:r w:rsidR="00224A0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и различные домовые чаты.</w:t>
      </w:r>
    </w:p>
    <w:p w14:paraId="069DFED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Ст.</w:t>
      </w:r>
      <w:r w:rsidR="007344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19.10 КоАП Республики Беларусь предусматривает административную ответственность за пропаганду или публичное демонстрирование, изготовление, распространение нацистской символики или атрибутики. Как правило, 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это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выражается в публичной демонстрации в сети Интернет нацистской символики или атрибутики, либо нанесении татуировок с нацистской свастикой на открытые участки тела с той же целью (публи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чная демонстрация окружающим).</w:t>
      </w:r>
    </w:p>
    <w:p w14:paraId="76462D75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совершение указанных действий Законом предусмотрена ответственность в виде наложения штрафа в размере до десяти базовых величин, общественных работ, административного ареста. 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proofErr w:type="spellStart"/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</w:t>
      </w:r>
      <w:proofErr w:type="spellEnd"/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указанные действия совершены индивидуальным предпринимателем или юридическим лицом, то разме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t>р налагаемого штрафа составляет</w:t>
      </w:r>
      <w:r w:rsidR="00B3127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пятидесяти базовых величин и до двухсот базовых величин соответственно.</w:t>
      </w:r>
    </w:p>
    <w:p w14:paraId="20B5404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Статья 370 УК 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предусматривает ответственность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надругательство над государственными символами (Государственным гербом Республики Беларусь, Государственным флагом Республики Беларусь, Государственным гимном Республики Беларусь).</w:t>
      </w:r>
    </w:p>
    <w:p w14:paraId="6470C0C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Одним из наиболее часто совершаемых видов данного преступления является надругательство над Государственным флагом, которое выражается в его срыве с места установки с последующими оскорбительными действиями (срыв флага и последующее кидание его на землю уже образует состав преступления), либо размещении в сети Интернет изображения Государственного флага с оскорбительными комментариями и публикациями.</w:t>
      </w:r>
    </w:p>
    <w:p w14:paraId="54A1A22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надругательство над государственными символами Законом предусмотрена ответственность в ви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 штрафа в размере от тридцати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 одной тысячи базовых величи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н, исправительных работ на срок</w:t>
      </w:r>
      <w:r w:rsidR="006A169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 двух лет, ареста на срок от одного до трех месяцев, ограничения свободы на срок до трех лет, или лишения свободы на тот же срок.</w:t>
      </w:r>
    </w:p>
    <w:p w14:paraId="57D7CED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Статья 342. УК предусматривает ответственность за организацию и подготовку действий, грубо нарушающих общественный порядок, либо активное участие в них.</w:t>
      </w:r>
    </w:p>
    <w:p w14:paraId="0D282D23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Состав данного преступления образуют любые активные действия, как правило, в ходе несанкционированных массовых мероприятий, грубо нарушающие общественный порядок и сопряженные с явным неповиновением законным требованиям представителей власти, могут выражаться в создании «сцепки» для оказания сопротивления работникам милиции, в действиях по прорыву милицейского оцепления, в перекрытии дорог, повлекшем нарушение работы транспорта и т.д.</w:t>
      </w:r>
    </w:p>
    <w:p w14:paraId="59584F4F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Продолжая тему уголовной о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тветственности, стоит вернуться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Закону о противодействии экстремизму, в который 14.05.2021 внесены некоторые поправки, в части введения уголовной ответственность за экстремизм и участие в боевых действиях на территории других стран.</w:t>
      </w:r>
    </w:p>
    <w:p w14:paraId="2BE7815C" w14:textId="77777777" w:rsidR="002344A0" w:rsidRPr="00D144CA" w:rsidRDefault="002344A0" w:rsidP="00764F4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Значительно расширен перечень видов экстремистской деятельности. В дополнение к ранее установленным к экстремистской деятельности, в частности, отнесены:</w:t>
      </w:r>
    </w:p>
    <w:p w14:paraId="6B5A8355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распространение заведомо ложных сведений 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 Предоставление заведомо ложных сведений является уголовным преступление и влечет наказание арестом, или ограничением свободы на срок до четырех лет, или лишением свободы на тот же срок со штрафом или без штрафа (ст.</w:t>
      </w:r>
      <w:r w:rsidR="00764F4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369-1 УК);</w:t>
      </w:r>
    </w:p>
    <w:p w14:paraId="0A6D36B7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оскорбление представителя власти в связи с выполнением им служебных обязанностей, дискредитация органов государственной власти. Публичное оскорблен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ие представителя власти в связи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выполнением им служебных обязанностей влечет уголовную ответственность и наказание штрафом, или арестом, или ограничением свободы на срок до трех лет со штрафом, или лишением свободы на тот же срок со штрафом (ст.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369 УК);</w:t>
      </w:r>
    </w:p>
    <w:p w14:paraId="1AD8AE13" w14:textId="77777777" w:rsidR="002344A0" w:rsidRPr="00D144CA" w:rsidRDefault="003072F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финансирование деятельност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экстремистского формирования –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предоставление или сбор денежных средств, ценных бумаг либо иного имущества - последует арест, или ограничение свободы на срок до пяти лет, или лишением свободы на срок от трех до пяти лег и лишением свободы на срок от пяти до восьми лет со штрафом (ст.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361-2 УК);</w:t>
      </w:r>
    </w:p>
    <w:p w14:paraId="059ACD19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публичные призывы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мероприятиях, влечет наказание ар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естом, или ограничением свободы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срок до пяти лет, или 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лишением свободы на тот же срок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(ст.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369-3 УК);</w:t>
      </w:r>
    </w:p>
    <w:p w14:paraId="1EBAE26B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лет, те же деяния, совершенные повторно либо должностным лицом с использованием служебных полномочий, будут наказываться ограничением свободы на срок от трех до пяти лет или лишением свободы на срок от шести до десяти лет (ст.</w:t>
      </w:r>
      <w:r w:rsidR="00B81EE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361-1 УК);</w:t>
      </w:r>
    </w:p>
    <w:p w14:paraId="028CEE67" w14:textId="77777777" w:rsidR="002344A0" w:rsidRPr="00D144CA" w:rsidRDefault="001E46DF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• 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дополнены также статьи 361-4 и 361-5, которых у нас раньше не было. В них сформулированы наказания за содействие экстремистской </w:t>
      </w:r>
      <w:r w:rsidR="002344A0"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деятельности и подготовку других людей к ней. Предусмотрено наказание до 7 лет лишения свободы;</w:t>
      </w:r>
    </w:p>
    <w:p w14:paraId="646E9B81" w14:textId="4E64D5F6" w:rsidR="002344A0" w:rsidRDefault="002344A0" w:rsidP="000845E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Следует отметить, что совершение злоумышленниками преступлений экстремисткой направленности посредством сети Интернет из-за рубежа, не освобождает от уголовной ответственности.</w:t>
      </w:r>
    </w:p>
    <w:p w14:paraId="0D71174F" w14:textId="77777777" w:rsidR="006A0EFE" w:rsidRPr="00D144CA" w:rsidRDefault="006A0EFE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5081FA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Терроризм – социально-политическое криминальное явление, представляющее собой идеологию и практику применения насилия или угрозы насилием в целях оказания воздействия на принятие решений органами власти, воспрепятствования политической или иной общественной деятельности, провокации международных осложнений или войны, устрашения населения, дестабилизации общественного порядка.</w:t>
      </w:r>
    </w:p>
    <w:p w14:paraId="65970CB0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Правовую основу борьбы с терроризмом составляют Конституция Республики Беларусь, Уголов</w:t>
      </w:r>
      <w:r w:rsidR="007A09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ный кодекс Республики Беларусь, 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другие акты законодательства, международные договоры Республики Беларусь.</w:t>
      </w:r>
    </w:p>
    <w:p w14:paraId="6ECEB6F8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 этом борьба с терроризмом представляет собой деятельность по предупреждению, выявлению, пресечению и минимизации последствий террористической деятельности.</w:t>
      </w:r>
    </w:p>
    <w:p w14:paraId="0B4E42A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Противодействие идеологии терроризма включает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отивов, установок, направленных</w:t>
      </w:r>
      <w:r w:rsidR="00224A0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коренное изменение существующих социальных и политических институтов государства.</w:t>
      </w:r>
    </w:p>
    <w:p w14:paraId="5460C6FB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14:paraId="1FBE66C0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Под защищенностью потенциальных объектов террористических устремлений следует понимать 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</w:t>
      </w:r>
    </w:p>
    <w:p w14:paraId="5E4B8BEC" w14:textId="4697FC7A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343D54C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Субъектами, непосре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дственно осуществляющими борьбу</w:t>
      </w:r>
      <w:r w:rsidR="00D16F0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терроризмом в пределах своей компетенции, являются органы государственной безопасности, органы внутренних дел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, </w:t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Служба безопасности Президента Республики Беларусь, Вооруженные Силы Республики Беларусь, органы пограничной службы, внутренние войска Министерства внутренних дел.</w:t>
      </w:r>
    </w:p>
    <w:p w14:paraId="2C5A820D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Субъектами, участвующ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ими в предупреждении, выявлении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пресечении террористической деятельности в пределах своей компетенции, являются государственные органы и иные государственные организации.</w:t>
      </w:r>
    </w:p>
    <w:p w14:paraId="273C0477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 этом государственные органы и иные государственные организации, не являющиеся субъектами борьбы с терроризмом, участвуют в государствен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ном реагировании в соответствии</w:t>
      </w:r>
      <w:r w:rsidR="00A42B6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 законодательством.</w:t>
      </w:r>
    </w:p>
    <w:p w14:paraId="4BD116BC" w14:textId="77777777" w:rsidR="003D1E7E" w:rsidRDefault="002344A0" w:rsidP="003D1E7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решения Верховного Суда Республики Беларусь организация признается террористической и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ее деятельность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BA04C8"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территории 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 запрещается, а такая организация, зарегистрированная на территории Республики Беларусь, ликвидируется, деятельность представительства такой иностранной или международной организации, расположенного на территории Республики Беларусь, прекращается.</w:t>
      </w:r>
    </w:p>
    <w:p w14:paraId="2F620BEE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организации, то такая организация признается террористической и ее деятельность на территории Республики Беларусь запрещается, а такая организация, зарегистрированная на территории Республики Беларусь, ликвидируется, деятельность представительства такой иностранной или международной организации, расположенного на территории Республики Беларусь, прекращается.</w:t>
      </w:r>
    </w:p>
    <w:p w14:paraId="788FA7FB" w14:textId="77777777" w:rsidR="002344A0" w:rsidRPr="00D144CA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предоставление или сбор юридическим лицом средств любым способом в целях использования в террористической деятельности, материального обеспечения или иной поддержки заведомо для должностного лица этого юридического лица террористов, террористических групп и террористи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>ческих организаций, в том числе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проезда к месту обучения для участия в террористической деятельности, влекут наложение штрафа 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юридическое лицо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размере от пятисот до тысячи базовых величин.</w:t>
      </w:r>
    </w:p>
    <w:p w14:paraId="3A2C3D5F" w14:textId="77777777" w:rsidR="002344A0" w:rsidRDefault="002344A0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Уголовная ответственность предусмотрена за пропаганду терроризма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289-1 УК), угрозу совершением акта терроризма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 УК), финансирование террористической деятельности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290-1 УК), содействие террористической деятельности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290-2 УК), прохождение обучения или иной подготовки для участия в террористической деятельности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290-3 УК), создание организации для осуществления террористической деятельности либо участие в ней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290-4 УК), организация деятельности террори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стической организации и участие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деятельности такой организации (ст.</w:t>
      </w:r>
      <w:r w:rsidR="00A42B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144CA">
        <w:rPr>
          <w:rFonts w:ascii="Times New Roman" w:eastAsia="Times New Roman" w:hAnsi="Times New Roman" w:cs="Times New Roman"/>
          <w:sz w:val="30"/>
          <w:szCs w:val="30"/>
          <w:lang w:eastAsia="ru-RU"/>
        </w:rPr>
        <w:t>290-5 УК).</w:t>
      </w:r>
    </w:p>
    <w:p w14:paraId="194CE75F" w14:textId="23FA9497" w:rsidR="00206F78" w:rsidRDefault="00206F78" w:rsidP="0020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i/>
          <w:sz w:val="30"/>
          <w:szCs w:val="30"/>
        </w:rPr>
        <w:lastRenderedPageBreak/>
        <w:t>М</w:t>
      </w:r>
      <w:r w:rsidRPr="00206F78">
        <w:rPr>
          <w:rFonts w:ascii="Times New Roman" w:eastAsia="Calibri" w:hAnsi="Times New Roman" w:cs="Times New Roman"/>
          <w:b/>
          <w:i/>
          <w:sz w:val="30"/>
          <w:szCs w:val="30"/>
        </w:rPr>
        <w:t>ассовым мероприятие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 – форма общественной активности </w:t>
      </w:r>
      <w:r w:rsidR="009071FD">
        <w:rPr>
          <w:rFonts w:ascii="Times New Roman" w:eastAsia="Calibri" w:hAnsi="Times New Roman" w:cs="Times New Roman"/>
          <w:sz w:val="30"/>
          <w:szCs w:val="30"/>
        </w:rPr>
        <w:br/>
      </w:r>
      <w:r w:rsidRPr="00206F78">
        <w:rPr>
          <w:rFonts w:ascii="Times New Roman" w:eastAsia="Calibri" w:hAnsi="Times New Roman" w:cs="Times New Roman"/>
          <w:sz w:val="30"/>
          <w:szCs w:val="30"/>
        </w:rPr>
        <w:t>и (или) досуга населения, представляющую собой совокупность действий, осуществляемых в ц</w:t>
      </w:r>
      <w:r w:rsidRPr="00206F78">
        <w:rPr>
          <w:rFonts w:ascii="Courier New" w:eastAsia="Calibri" w:hAnsi="Courier New" w:cs="Courier New"/>
          <w:b/>
          <w:bCs/>
          <w:spacing w:val="10"/>
          <w:sz w:val="24"/>
          <w:szCs w:val="24"/>
        </w:rPr>
        <w:t xml:space="preserve">елях </w:t>
      </w:r>
      <w:r w:rsidRPr="00206F78">
        <w:rPr>
          <w:rFonts w:ascii="Times New Roman" w:eastAsia="Calibri" w:hAnsi="Times New Roman" w:cs="Times New Roman"/>
          <w:sz w:val="30"/>
          <w:szCs w:val="30"/>
        </w:rPr>
        <w:t>индивидуальной и (или) коллективной реализации прав, свобод и законных интересов, а также удовлетворения своих экономических, политических, культурных, религиозных и других потребностей.</w:t>
      </w:r>
    </w:p>
    <w:p w14:paraId="65B049C4" w14:textId="77777777" w:rsidR="009071FD" w:rsidRPr="00206F78" w:rsidRDefault="009071FD" w:rsidP="0020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B1434A3" w14:textId="77777777" w:rsidR="00206F78" w:rsidRPr="00206F78" w:rsidRDefault="00206F78" w:rsidP="0020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b/>
          <w:sz w:val="30"/>
          <w:szCs w:val="30"/>
        </w:rPr>
        <w:t>Необходимо учитывать</w:t>
      </w:r>
      <w:r w:rsidRPr="00206F78">
        <w:rPr>
          <w:rFonts w:ascii="Times New Roman" w:eastAsia="Calibri" w:hAnsi="Times New Roman" w:cs="Times New Roman"/>
          <w:sz w:val="30"/>
          <w:szCs w:val="30"/>
        </w:rPr>
        <w:t xml:space="preserve">, что проведение различных мероприятий может регулироваться как отдельным законодательным актом, </w:t>
      </w:r>
      <w:r w:rsidRPr="00206F78">
        <w:rPr>
          <w:rFonts w:ascii="Times New Roman" w:eastAsia="Calibri" w:hAnsi="Times New Roman" w:cs="Times New Roman"/>
          <w:sz w:val="30"/>
          <w:szCs w:val="30"/>
        </w:rPr>
        <w:br/>
        <w:t>так и одновременно несколькими законами.</w:t>
      </w:r>
    </w:p>
    <w:p w14:paraId="51344B46" w14:textId="77777777" w:rsidR="00206F78" w:rsidRPr="00206F78" w:rsidRDefault="00206F78" w:rsidP="00206F78">
      <w:pPr>
        <w:autoSpaceDE w:val="0"/>
        <w:autoSpaceDN w:val="0"/>
        <w:adjustRightInd w:val="0"/>
        <w:spacing w:after="0" w:line="350" w:lineRule="exac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06F78">
        <w:rPr>
          <w:rFonts w:ascii="Times New Roman" w:eastAsia="Calibri" w:hAnsi="Times New Roman" w:cs="Times New Roman"/>
          <w:sz w:val="30"/>
          <w:szCs w:val="30"/>
        </w:rPr>
        <w:t>Лица, нарушившие установленный порядок организации и (или) проведения массовых мероприятий, несут ответственность в соответствии с законодательными актами.</w:t>
      </w:r>
    </w:p>
    <w:p w14:paraId="3B4E6DB9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Административная ответственность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также 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наступает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 </w:t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сбор, получение, использование денежных средств, иного имущества, </w:t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в том числе имущественных прав, а также исключительных прав</w:t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на результаты интеллектуальной деятельности, а равно выполнение работ, оказание услуг для целей возмещения расходов, обусловленных привлечением лица к ответственности за нарушение порядка организации или проведения массовых мероприятий.</w:t>
      </w:r>
    </w:p>
    <w:p w14:paraId="4AD423F4" w14:textId="77777777" w:rsidR="00206F78" w:rsidRPr="00206F78" w:rsidRDefault="00206F78" w:rsidP="002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Уголовная ответственность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наступает</w:t>
      </w:r>
      <w:r w:rsidRPr="00206F7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 </w:t>
      </w:r>
      <w:r w:rsidRPr="00206F78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н</w:t>
      </w:r>
      <w:r w:rsidRPr="00206F78">
        <w:rPr>
          <w:rFonts w:ascii="Times New Roman" w:eastAsia="Calibri" w:hAnsi="Times New Roman" w:cs="Times New Roman"/>
          <w:b/>
          <w:bCs/>
          <w:i/>
          <w:sz w:val="30"/>
          <w:szCs w:val="30"/>
          <w:lang w:eastAsia="ru-RU"/>
        </w:rPr>
        <w:t>еоднократное нарушение порядка организации или проведения массовых мероприятий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, </w:t>
      </w:r>
      <w:r w:rsidRPr="00206F78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br/>
      </w:r>
      <w:r w:rsidRPr="00206F78">
        <w:rPr>
          <w:rFonts w:ascii="Times New Roman" w:eastAsia="Calibri" w:hAnsi="Times New Roman" w:cs="Times New Roman"/>
          <w:sz w:val="30"/>
          <w:szCs w:val="30"/>
          <w:lang w:eastAsia="ru-RU"/>
        </w:rPr>
        <w:t>если лицо дважды в течение одного года подвергалось административному взысканию по статье 24.23 КоАП, и в течение года после наложения второго взыскания за такие деяния вновь нарушило порядок организации или проведения массовых мероприятий.</w:t>
      </w:r>
    </w:p>
    <w:p w14:paraId="047C8A04" w14:textId="77777777" w:rsidR="00206F78" w:rsidRDefault="00206F78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14:paraId="35095C90" w14:textId="64BA80C0" w:rsidR="009071FD" w:rsidRPr="00D144CA" w:rsidRDefault="009071FD" w:rsidP="00D144C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9071FD" w:rsidRPr="00D1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A21"/>
    <w:multiLevelType w:val="hybridMultilevel"/>
    <w:tmpl w:val="C434A1A2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E148AD"/>
    <w:multiLevelType w:val="hybridMultilevel"/>
    <w:tmpl w:val="72FA854A"/>
    <w:lvl w:ilvl="0" w:tplc="E1229A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4033E67"/>
    <w:multiLevelType w:val="hybridMultilevel"/>
    <w:tmpl w:val="716CA074"/>
    <w:lvl w:ilvl="0" w:tplc="E1229A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3D2BE3"/>
    <w:multiLevelType w:val="hybridMultilevel"/>
    <w:tmpl w:val="F250A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6B"/>
    <w:rsid w:val="000845E8"/>
    <w:rsid w:val="00104131"/>
    <w:rsid w:val="00122EE9"/>
    <w:rsid w:val="001325BB"/>
    <w:rsid w:val="001E46DF"/>
    <w:rsid w:val="00206F78"/>
    <w:rsid w:val="00224A0D"/>
    <w:rsid w:val="002344A0"/>
    <w:rsid w:val="002E5D28"/>
    <w:rsid w:val="003072F0"/>
    <w:rsid w:val="003C2940"/>
    <w:rsid w:val="003D1E7E"/>
    <w:rsid w:val="00492174"/>
    <w:rsid w:val="004B7C7C"/>
    <w:rsid w:val="00570D77"/>
    <w:rsid w:val="0059289D"/>
    <w:rsid w:val="0068506B"/>
    <w:rsid w:val="006A0EFE"/>
    <w:rsid w:val="006A169A"/>
    <w:rsid w:val="0070614D"/>
    <w:rsid w:val="00734416"/>
    <w:rsid w:val="00764F47"/>
    <w:rsid w:val="00785B4E"/>
    <w:rsid w:val="007868ED"/>
    <w:rsid w:val="007A0969"/>
    <w:rsid w:val="007E3E20"/>
    <w:rsid w:val="00823FFF"/>
    <w:rsid w:val="00837F47"/>
    <w:rsid w:val="00857CF2"/>
    <w:rsid w:val="008615F8"/>
    <w:rsid w:val="009071FD"/>
    <w:rsid w:val="00A115CE"/>
    <w:rsid w:val="00A42B6A"/>
    <w:rsid w:val="00A961DD"/>
    <w:rsid w:val="00B31273"/>
    <w:rsid w:val="00B4352D"/>
    <w:rsid w:val="00B81EEB"/>
    <w:rsid w:val="00BA04C8"/>
    <w:rsid w:val="00C06C84"/>
    <w:rsid w:val="00C93571"/>
    <w:rsid w:val="00D144CA"/>
    <w:rsid w:val="00D16F04"/>
    <w:rsid w:val="00D856E4"/>
    <w:rsid w:val="00D85A9E"/>
    <w:rsid w:val="00E317B7"/>
    <w:rsid w:val="00EA779E"/>
    <w:rsid w:val="00F40F1C"/>
    <w:rsid w:val="00F7733E"/>
    <w:rsid w:val="00FB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ABAD"/>
  <w15:docId w15:val="{A193DBB7-CC04-4F93-9020-1E2DA2A0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8ED"/>
    <w:rPr>
      <w:b/>
      <w:bCs/>
    </w:rPr>
  </w:style>
  <w:style w:type="character" w:styleId="a5">
    <w:name w:val="Emphasis"/>
    <w:basedOn w:val="a0"/>
    <w:uiPriority w:val="20"/>
    <w:qFormat/>
    <w:rsid w:val="007868ED"/>
    <w:rPr>
      <w:i/>
      <w:iCs/>
    </w:rPr>
  </w:style>
  <w:style w:type="character" w:styleId="a6">
    <w:name w:val="Hyperlink"/>
    <w:basedOn w:val="a0"/>
    <w:uiPriority w:val="99"/>
    <w:semiHidden/>
    <w:unhideWhenUsed/>
    <w:rsid w:val="002344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inform.gov.by/documents/respublikanskiy-spisok-ekstremistskikh-material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UOPP</dc:creator>
  <cp:lastModifiedBy>User</cp:lastModifiedBy>
  <cp:revision>34</cp:revision>
  <cp:lastPrinted>2023-11-13T05:40:00Z</cp:lastPrinted>
  <dcterms:created xsi:type="dcterms:W3CDTF">2023-11-11T09:16:00Z</dcterms:created>
  <dcterms:modified xsi:type="dcterms:W3CDTF">2023-11-22T09:44:00Z</dcterms:modified>
</cp:coreProperties>
</file>